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65442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_GoBack"/>
      <w:bookmarkEnd w:id="0"/>
      <w:r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654421"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65442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65442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54421" w:rsidRDefault="000C1165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Coordinación</w:t>
      </w:r>
      <w:r w:rsidR="00C817B9" w:rsidRPr="00654421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General de Educación Media Superior y Superior, Ciencia y Tecnología.</w:t>
      </w:r>
    </w:p>
    <w:p w:rsidR="000C1165" w:rsidRPr="00654421" w:rsidRDefault="000C1165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654421" w:rsidRPr="00654421" w:rsidTr="00AA0298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654421" w:rsidRDefault="009413BC" w:rsidP="00AA0298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654421" w:rsidRDefault="009413BC" w:rsidP="00AA0298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654421" w:rsidRPr="00654421" w:rsidTr="00AA0298">
        <w:tc>
          <w:tcPr>
            <w:tcW w:w="567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654421" w:rsidRDefault="00C817B9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Ley Orgánica del Poder Ejecutivo del Estado de Oaxaca. Art. 33 fracción IV y 53.</w:t>
            </w:r>
          </w:p>
        </w:tc>
      </w:tr>
      <w:tr w:rsidR="00654421" w:rsidRPr="00654421" w:rsidTr="00AA0298">
        <w:tc>
          <w:tcPr>
            <w:tcW w:w="567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54421" w:rsidRPr="00654421" w:rsidTr="00AA0298">
        <w:tc>
          <w:tcPr>
            <w:tcW w:w="567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654421" w:rsidRPr="00654421" w:rsidTr="00AA0298">
        <w:tc>
          <w:tcPr>
            <w:tcW w:w="567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654421" w:rsidTr="00AA0298">
        <w:tc>
          <w:tcPr>
            <w:tcW w:w="567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65442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654421" w:rsidRDefault="009413BC" w:rsidP="00AA0298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65442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654421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654421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655"/>
        <w:gridCol w:w="1492"/>
        <w:gridCol w:w="1275"/>
      </w:tblGrid>
      <w:tr w:rsidR="00654421" w:rsidRPr="00654421" w:rsidTr="00850E06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65442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65442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AA029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5442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65442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654421" w:rsidRPr="00654421" w:rsidTr="00A32A24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654421" w:rsidRDefault="009413BC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654421" w:rsidRDefault="009413BC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654421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654421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54421" w:rsidRDefault="00C817B9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54421" w:rsidRDefault="009413BC" w:rsidP="00A235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54421" w:rsidRDefault="009413BC" w:rsidP="00A235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54421" w:rsidRDefault="00C817B9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654421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54421" w:rsidRDefault="00A32A24" w:rsidP="00A32A2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54421" w:rsidRPr="00654421" w:rsidTr="00A32A24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A235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ACTUALMENTE SE ENCUENTRA EN TRÁMITE LA AUTORIZACIÓN DE LA NUEVA ESTRUCTURA FUNCIONAL A ESTA DEPENDENCIA.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UNIDAD DE PROGRAMACIÓN Y EVALUACIÓN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50E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UNIDAD DE PROGRAMACIÓN Y EVALUACIÓN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E7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UNIDAD DE PROGRAMACIÓN Y EVALUACIÓN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50E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50E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50E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295C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E7E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LAS DECLARACIONES PATRIMONIALES DE LOS FUNCIONARIOS PÚBLICOS (DE ESTA DEPENDENCIA) SE ATIENDEN DIRECTAMENTE ANTE LA SECRETARÍA DE CONTRALORÍA Y TRANSPARENCIA GUBERNAMENTAL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8E7E8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 EN LA LEY ORGÁNICA DEL PODER EJECUTIVO DEL ESTADO DE OAXACA ART. 47  Y EN LA LEY DE RESPOSABILIDADES DE LOS SERVIDORES PÚBLICOS DEL ESTADO Y MUNICIPIOS DE OAXACA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295C5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GUBERNAMENTAL-</w:t>
            </w:r>
            <w:r w:rsidRPr="00654421">
              <w:rPr>
                <w:sz w:val="18"/>
                <w:szCs w:val="18"/>
              </w:rPr>
              <w:t>DEPARTAMENTO DE REGISTRO Y CONTROL DE SITUACIÓN PATRIMONIAL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295C5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información podrá ser consultada en la dirección electrónica </w:t>
            </w:r>
            <w:hyperlink r:id="rId5" w:history="1">
              <w:r w:rsidRPr="00654421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www.contraloria.oaxaca.gob.mx/</w:t>
              </w:r>
            </w:hyperlink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en la actualidad no se cuenta con el consentimiento de los servidores para hacer </w:t>
            </w:r>
            <w:proofErr w:type="spellStart"/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publica</w:t>
            </w:r>
            <w:proofErr w:type="spellEnd"/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su declaración patrimonial.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295C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LOS SERVIDORES PÚBLICOS EJERCEN CARGOS DE CONFIANZA Y SON DESIGNADOS POR EL TITULAR DE LA DEPENDENCIA, ESTA DEPENDENCIA NO APERTURA CONVOCATORIAS DE CONCURSO; CORRESPONDE A LA SECRETARÍA DE ADMINISTRACIÓN LA EMISIÓN DEL NOMBRAMIENTO DE CONFIAZA DE LOS SERVIDORES PÚBLICOS ADSCRITOS A ESTA DEPENDENCIA.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5AB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EN LA LEY ORGÁNICA DEL PODER EJECUTIVO DEL ESTADO DE OAXACA ART. 46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 – DIRECCIÓN DE RECURSOS HUMANOS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AA029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 DIRECCIÓN DE EDUCACIÓN SUPERIOR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32A24" w:rsidRPr="00654421" w:rsidRDefault="00A32A2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LOS SERVIDORES PÚBLICOS QUE PRESTAN SUS SERVICIOS EN ESTA DEPENDENCIA (MODALIDAD CONTRATO CONFIANZA Y DE PRESTACIÓN DE SERVICIOS PROFESIONALES) SON CONTRATADOS POR LA SECRETARÍA DE ADMINISTRACIÓN.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 EN LA LEY ORGÁNICA DEL PODER EJECUTIVO DEL ESTADO DE OAXACA ART. 46 EN LA FRACCIÓN II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 – DIRECCIÓN DE RECURSOS HUMANOS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 LA FECHA NO EXISTEN SERVIDORES PÚBLICOS ADSCRITOS A ESTA </w:t>
            </w: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DEPENDENCIA CON SANCIONES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lastRenderedPageBreak/>
              <w:t>VALIDADA</w:t>
            </w:r>
          </w:p>
        </w:tc>
      </w:tr>
      <w:tr w:rsidR="00654421" w:rsidRPr="00654421" w:rsidTr="00A32A24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TÉCNICA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TÉCNICA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NO APLICA DEBIDO A QUE ESTA INFORMACIÓN SE CONCENTRA EN LA SECRETARÍA DE FINANZAS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 EN LA LEY ORGÁNICA DEL PODER EJECUTIVO DEL ESTADO DE OAXACA, ART. 45 FRACCIÓN I, XXIV Y XXXV.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 – DIRECCIÓN DE CONTABILIDAD GUBERNAMENTAL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24" w:rsidRPr="00654421" w:rsidRDefault="00A32A24" w:rsidP="004F64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B2593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es aplicable derivado que esta Institución no se encuentra en los supuestos establecidos en el Código </w:t>
            </w: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Fiscal de la Federación.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32 A del Código Fiscal de la Federación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SECRETARÍA DE FINANZAS – DIRECCIÓN DE CONTABILIDAD </w:t>
            </w: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GUBERNAMENTAL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467E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C7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 –</w:t>
            </w: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MATERIALES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C75B7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La fracción es aplicable al Sujeto Obligado en términos de lo establecido en el artículo 8 fracción XVI de su Reglamento Interno</w:t>
            </w: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Y</w:t>
            </w: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TÉCNICA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DE PROGRAMACIÓN Y EVALUACIÓN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4E785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ADMINISTRACIÓN-</w:t>
            </w:r>
          </w:p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RECURSOS MATERIALES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www.administracion.oaxaca.gob.mx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6911F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25 inciso C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TÉCNICA Y UNIDAD DE PROGRAMACIÓN Y EVALUACIÓN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 Y UNIDAD DE TRANSPARENCIA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C7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7313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C75B7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8 fracción XVII de su Reglamento Interno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DIRECCIÓN DE EDUCACIÓN SUPERIOR Y UNIDAD ADMINISTRATIVA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E25D1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1D5EE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FE1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LOS INGRESOS SON CONCENTRADOS POR LA SECRETARÍA DE FINANZAS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APLICA EN LA LEY ORGÁNICA DEL PODER EJECUTIVO DEL ESTADO DE OAXACA, ART. 45 FRACCIÓN I Y XI.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 –</w:t>
            </w:r>
          </w:p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DIRECCIÓN DE INGRESOS</w:t>
            </w:r>
          </w:p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D916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C75B7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 fracción XX Y 76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0B7D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654421" w:rsidRPr="00654421" w:rsidTr="00A32A2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654421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</w:t>
            </w:r>
            <w:r w:rsidRPr="00654421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ESTA DEPENDENCIA NO REALIZA O CONTRATA ESTE TIPO DE SERVICIOS Y ACTIVIDADES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B2593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TIENE APLICABILIDAD DEBIDO A QUE EN NUESTRO MARCO JURÍDICO (ART. 53 DE LA LEY ORGÁNICA DEL PODER EJECUTIVO DEL ESTADO DE </w:t>
            </w: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OAXACA) NO SE CONTEMPLAN ESTAS ACTIVIDADES.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  <w:tr w:rsidR="00A32A24" w:rsidRPr="00654421" w:rsidTr="00A32A2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654421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54421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 Y UNIDAD ADMINISTRATIVA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4" w:rsidRPr="00654421" w:rsidRDefault="00A32A24" w:rsidP="005422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24" w:rsidRPr="00654421" w:rsidRDefault="00A32A24" w:rsidP="00A32A24">
            <w:pPr>
              <w:jc w:val="center"/>
            </w:pPr>
            <w:r w:rsidRPr="00654421">
              <w:t>VALIDADA</w:t>
            </w:r>
          </w:p>
        </w:tc>
      </w:tr>
    </w:tbl>
    <w:p w:rsidR="0086030A" w:rsidRPr="00654421" w:rsidRDefault="0086030A" w:rsidP="0086030A">
      <w:pPr>
        <w:rPr>
          <w:b/>
          <w:sz w:val="18"/>
          <w:szCs w:val="18"/>
        </w:rPr>
      </w:pPr>
    </w:p>
    <w:p w:rsidR="007A275E" w:rsidRPr="00654421" w:rsidRDefault="007A275E" w:rsidP="0086030A">
      <w:pPr>
        <w:rPr>
          <w:b/>
          <w:sz w:val="18"/>
          <w:szCs w:val="18"/>
        </w:rPr>
      </w:pPr>
    </w:p>
    <w:p w:rsidR="00654421" w:rsidRPr="00654421" w:rsidRDefault="00654421" w:rsidP="00654421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654421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654421" w:rsidRPr="00654421" w:rsidRDefault="00654421" w:rsidP="00654421">
      <w:pPr>
        <w:jc w:val="right"/>
        <w:rPr>
          <w:b/>
          <w:i/>
          <w:sz w:val="18"/>
          <w:szCs w:val="18"/>
        </w:rPr>
      </w:pPr>
      <w:r w:rsidRPr="00654421">
        <w:t xml:space="preserve">Oaxaca de Juárez </w:t>
      </w:r>
      <w:proofErr w:type="spellStart"/>
      <w:r w:rsidRPr="00654421">
        <w:t>Oax</w:t>
      </w:r>
      <w:proofErr w:type="spellEnd"/>
      <w:r w:rsidRPr="00654421">
        <w:t>., dieciocho  de enero  de dos mil diecisiete.</w:t>
      </w:r>
    </w:p>
    <w:p w:rsidR="00654421" w:rsidRPr="00654421" w:rsidRDefault="00654421" w:rsidP="00654421">
      <w:pPr>
        <w:jc w:val="center"/>
        <w:rPr>
          <w:sz w:val="24"/>
          <w:szCs w:val="24"/>
        </w:rPr>
      </w:pPr>
      <w:r w:rsidRPr="00654421">
        <w:t xml:space="preserve">ELABORÓ                                                                                                                                               </w:t>
      </w:r>
      <w:proofErr w:type="spellStart"/>
      <w:r w:rsidRPr="00654421">
        <w:t>Vo</w:t>
      </w:r>
      <w:proofErr w:type="spellEnd"/>
      <w:r w:rsidRPr="00654421">
        <w:t>. Bo.</w:t>
      </w:r>
    </w:p>
    <w:p w:rsidR="00654421" w:rsidRPr="00654421" w:rsidRDefault="00654421" w:rsidP="00654421">
      <w:pPr>
        <w:jc w:val="center"/>
      </w:pPr>
    </w:p>
    <w:p w:rsidR="00654421" w:rsidRPr="00654421" w:rsidRDefault="00654421" w:rsidP="00654421">
      <w:pPr>
        <w:jc w:val="center"/>
        <w:rPr>
          <w:b/>
          <w:sz w:val="18"/>
          <w:szCs w:val="18"/>
        </w:rPr>
      </w:pPr>
      <w:r w:rsidRPr="00654421">
        <w:t>LIC. THOMAS AGUILAR MENDOZA</w:t>
      </w:r>
      <w:r w:rsidRPr="00654421">
        <w:tab/>
      </w:r>
      <w:r w:rsidRPr="00654421">
        <w:tab/>
      </w:r>
      <w:r w:rsidRPr="00654421">
        <w:tab/>
        <w:t xml:space="preserve">                                                     LIC.  RICARDO DORANTES JIMENEZ</w:t>
      </w:r>
    </w:p>
    <w:p w:rsidR="007A275E" w:rsidRPr="00654421" w:rsidRDefault="007A275E" w:rsidP="00654421">
      <w:pPr>
        <w:jc w:val="both"/>
        <w:rPr>
          <w:b/>
          <w:sz w:val="20"/>
          <w:szCs w:val="18"/>
        </w:rPr>
      </w:pPr>
    </w:p>
    <w:sectPr w:rsidR="007A275E" w:rsidRPr="00654421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33261"/>
    <w:rsid w:val="00040E3E"/>
    <w:rsid w:val="000475C1"/>
    <w:rsid w:val="000A5384"/>
    <w:rsid w:val="000B7DFF"/>
    <w:rsid w:val="000C1165"/>
    <w:rsid w:val="000E0289"/>
    <w:rsid w:val="000F7861"/>
    <w:rsid w:val="00126D56"/>
    <w:rsid w:val="001467EA"/>
    <w:rsid w:val="00185C4A"/>
    <w:rsid w:val="001B1A08"/>
    <w:rsid w:val="001B4A80"/>
    <w:rsid w:val="001D5EE3"/>
    <w:rsid w:val="00251753"/>
    <w:rsid w:val="00252423"/>
    <w:rsid w:val="00275B96"/>
    <w:rsid w:val="00295C59"/>
    <w:rsid w:val="002A5422"/>
    <w:rsid w:val="002F34FF"/>
    <w:rsid w:val="00351FC7"/>
    <w:rsid w:val="0035573C"/>
    <w:rsid w:val="003829E8"/>
    <w:rsid w:val="003909AD"/>
    <w:rsid w:val="004D5DFE"/>
    <w:rsid w:val="004E785D"/>
    <w:rsid w:val="004F648D"/>
    <w:rsid w:val="0052184E"/>
    <w:rsid w:val="005422E5"/>
    <w:rsid w:val="00545ABB"/>
    <w:rsid w:val="00580568"/>
    <w:rsid w:val="00586D04"/>
    <w:rsid w:val="005A6FED"/>
    <w:rsid w:val="00654421"/>
    <w:rsid w:val="006571CF"/>
    <w:rsid w:val="00657231"/>
    <w:rsid w:val="006911F8"/>
    <w:rsid w:val="006939A1"/>
    <w:rsid w:val="00701CBF"/>
    <w:rsid w:val="007313EE"/>
    <w:rsid w:val="007A275E"/>
    <w:rsid w:val="007E0B3E"/>
    <w:rsid w:val="008375A5"/>
    <w:rsid w:val="00850E06"/>
    <w:rsid w:val="0086030A"/>
    <w:rsid w:val="00865F5F"/>
    <w:rsid w:val="008E7E88"/>
    <w:rsid w:val="009413BC"/>
    <w:rsid w:val="00A23552"/>
    <w:rsid w:val="00A32A24"/>
    <w:rsid w:val="00AA0298"/>
    <w:rsid w:val="00AA0D16"/>
    <w:rsid w:val="00AC0A5D"/>
    <w:rsid w:val="00B2593B"/>
    <w:rsid w:val="00B32ED9"/>
    <w:rsid w:val="00B42961"/>
    <w:rsid w:val="00B97448"/>
    <w:rsid w:val="00BC1A25"/>
    <w:rsid w:val="00BE275A"/>
    <w:rsid w:val="00C75B71"/>
    <w:rsid w:val="00C817B9"/>
    <w:rsid w:val="00D76D47"/>
    <w:rsid w:val="00D91678"/>
    <w:rsid w:val="00DB42D4"/>
    <w:rsid w:val="00DE2A64"/>
    <w:rsid w:val="00DF2BB3"/>
    <w:rsid w:val="00E25D17"/>
    <w:rsid w:val="00E774C4"/>
    <w:rsid w:val="00EF1F0E"/>
    <w:rsid w:val="00F34F49"/>
    <w:rsid w:val="00F8185C"/>
    <w:rsid w:val="00FE1B59"/>
    <w:rsid w:val="00FE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ED"/>
    <w:rPr>
      <w:color w:val="0000FF" w:themeColor="hyperlink"/>
      <w:u w:val="single"/>
    </w:rPr>
  </w:style>
  <w:style w:type="paragraph" w:customStyle="1" w:styleId="CuerpoA">
    <w:name w:val="Cuerpo A"/>
    <w:rsid w:val="00654421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raloria.oaxaca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2536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2017-01-17T23:48:00Z</cp:lastPrinted>
  <dcterms:created xsi:type="dcterms:W3CDTF">2016-10-26T23:29:00Z</dcterms:created>
  <dcterms:modified xsi:type="dcterms:W3CDTF">2017-01-17T23:55:00Z</dcterms:modified>
</cp:coreProperties>
</file>